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66" w:rsidRDefault="00444ACB" w:rsidP="00311C66">
      <w:pPr>
        <w:pStyle w:val="a5"/>
        <w:autoSpaceDE w:val="0"/>
        <w:autoSpaceDN w:val="0"/>
        <w:adjustRightInd w:val="0"/>
        <w:spacing w:after="0"/>
        <w:ind w:left="-284" w:right="-284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4ACB">
        <w:rPr>
          <w:rFonts w:ascii="GHEA Grapalat" w:hAnsi="GHEA Grapalat" w:cs="Arial"/>
          <w:b/>
          <w:sz w:val="24"/>
          <w:szCs w:val="24"/>
        </w:rPr>
        <w:t>ՀԻՄՆԱՎՈՐՈՒՄ</w:t>
      </w:r>
      <w:r w:rsidRPr="00444ACB">
        <w:rPr>
          <w:rFonts w:ascii="GHEA Grapalat" w:hAnsi="GHEA Grapalat"/>
          <w:b/>
          <w:sz w:val="24"/>
          <w:szCs w:val="24"/>
        </w:rPr>
        <w:br/>
      </w:r>
      <w:r w:rsidR="00164B4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="00311C66" w:rsidRPr="00311C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ԱՎԱԳԱՆՈՒ 2023 ԹՎԱԿԱՆԻ ԴԵԿՏԵՄԲԵՐԻ 22-Ի N 198-Ն ՈՐՈՇՄԱՆ ՄԵՋ ՓՈՓՈԽՈՒԹՅՈՒՆՆԵՐ ԵՎ ԼՐԱՑՈՒՄՆԵՐ ԿԱՏԱՐԵԼՈՒ ՄԱՍԻՆ</w:t>
      </w:r>
      <w:r w:rsidR="00164B4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»</w:t>
      </w:r>
      <w:r w:rsidR="00333999" w:rsidRPr="00333999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</w:t>
      </w:r>
    </w:p>
    <w:p w:rsidR="00B02DC4" w:rsidRPr="001E3CA7" w:rsidRDefault="00444ACB" w:rsidP="00311C66">
      <w:pPr>
        <w:pStyle w:val="a5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333999">
        <w:rPr>
          <w:rFonts w:ascii="GHEA Grapalat" w:hAnsi="GHEA Grapalat"/>
          <w:b/>
          <w:sz w:val="24"/>
          <w:szCs w:val="24"/>
        </w:rPr>
        <w:br/>
      </w:r>
      <w:r w:rsidR="00912310" w:rsidRPr="00333999">
        <w:rPr>
          <w:rFonts w:ascii="GHEA Grapalat" w:hAnsi="GHEA Grapalat"/>
          <w:b/>
          <w:sz w:val="24"/>
          <w:szCs w:val="24"/>
          <w:lang w:val="hy-AM"/>
        </w:rPr>
        <w:br/>
      </w:r>
      <w:r w:rsidR="00B02DC4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="00B02DC4"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B02DC4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="00B02DC4"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B02DC4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B02DC4" w:rsidRPr="00311C66" w:rsidRDefault="00311C66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311C66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ավագանու 2023 թվականի դեկտեմբերի 22-ի </w:t>
      </w:r>
      <w:r w:rsidRPr="00311C66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198-Ն</w:t>
      </w:r>
      <w:r w:rsidRPr="00311C66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որոշմամբ (այսուհետ՝ Որոշում) հաստատվել էին</w:t>
      </w:r>
      <w:r w:rsidRPr="00311C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Կոտայքի մարզի Աբովյան համայնքում</w:t>
      </w:r>
      <w:r w:rsidRPr="00311C66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2024</w:t>
      </w:r>
      <w:r w:rsidRPr="00311C66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թվականի համար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տեղական վճարների տեսակները,</w:t>
      </w:r>
      <w:r w:rsidRPr="00311C66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դրանց դրույքաչափերը և արտոնությունները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 Սակայն, նախագծի համաձայնեցման փուլում ՀՀ կառավարության 19.10.2023 թվականի N 1808-Ն որոշմամբ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17A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փոփոխություններ էին կատարվել ՀՀ կառավարության 15.07.2021 թվականի </w:t>
      </w:r>
      <w:r w:rsidR="00E17A84" w:rsidRPr="00E17A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N </w:t>
      </w:r>
      <w:r w:rsidR="00E17A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1169-Ն որոշման մեջ՝ կապված նախադպրոցական ուսումնական հաստատությունների՝ պետական բյուջեից մեկ սանի հաշվարկով ֆինանսավորման կարգ</w:t>
      </w:r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 հետ</w:t>
      </w:r>
      <w:r w:rsidR="00E17A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միաժամանակ սահմանելով համապատասխան թիրախային խմբերը։ Դրանով պայմանավորված՝ անհրաժեշտություն է առաջացել խմբագրել Որոշման 3-րդ հավելվածի առանձին դրույթներ։ Բացի այդ, Որոշման 5, 6 և 8 հավելվածներում ժամանակին տեղ են գտել որոշակի ձևակերպումներ, որոնք կարող են առաջացնել տարընթերցումներ և տարըմբռնումներ։  </w:t>
      </w:r>
      <w:r w:rsidRPr="00311C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11C66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 </w:t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090B31" w:rsidRPr="00E17A84" w:rsidRDefault="00E17A8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7A84">
        <w:rPr>
          <w:rFonts w:ascii="GHEA Grapalat" w:hAnsi="GHEA Grapalat" w:cs="Sylfaen"/>
          <w:sz w:val="24"/>
          <w:szCs w:val="24"/>
          <w:lang w:val="hy-AM"/>
        </w:rPr>
        <w:t xml:space="preserve">Նախագծի նպատակն է՝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առաջարկվող կարգավորումները համապատասխանեցնել ՀՀ կառավարության կողմից հաստատված իրավական ակտի պահանջներին, ինչպես նաև վերանայել այն ձևակերպումները, որոնք Աբովյան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նախադպրոցական ուսումնական հաստատություններ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ում շահառուներին մատուցվող ծառայությունների ժամանակ կարող են հանգեցնել դժվարությունների</w:t>
      </w:r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։ Այսպիսով, նախագծի ընդունումից և կիրարկումից ակնկալվում է՝ համայնքի </w:t>
      </w:r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նախադպրոցական ուսումնական հաստատություններում շահառուների</w:t>
      </w:r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 մատուցվող ծառայությունների շարունակականության ապահովումն՝ ըստ համապատասխան սոցիալական և թիրախային խմբերի։</w:t>
      </w:r>
    </w:p>
    <w:p w:rsidR="00E17A84" w:rsidRDefault="00E17A8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02DC4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B02DC4" w:rsidRPr="001E3CA7" w:rsidRDefault="00B02DC4" w:rsidP="00B02DC4">
      <w:pPr>
        <w:pStyle w:val="a5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B02DC4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B02DC4" w:rsidRPr="007D29AD" w:rsidRDefault="00744135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135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7D6445">
        <w:rPr>
          <w:rFonts w:ascii="GHEA Grapalat" w:hAnsi="GHEA Grapalat" w:cs="Sylfaen"/>
          <w:sz w:val="24"/>
          <w:szCs w:val="24"/>
          <w:lang w:val="hy-AM"/>
        </w:rPr>
        <w:t>այլ իրավական ակտերում փոփոխություններ և լրացումներ չեն նախատեսվում</w:t>
      </w:r>
      <w:r w:rsidR="007D29A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02DC4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5.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7E2651" w:rsidRPr="007E2651" w:rsidRDefault="00311C66" w:rsidP="007E2651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="007E2651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ախագծի ընդունման կապակցությամբ Աբովյան համայնքի բյուջեում  </w:t>
      </w:r>
      <w:r w:rsidR="002F47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լրացուցիչ </w:t>
      </w:r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եկամուտներ և </w:t>
      </w:r>
      <w:r w:rsidR="007E2651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ծախսեր</w:t>
      </w:r>
      <w:r w:rsidR="002F47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չեն </w:t>
      </w:r>
      <w:bookmarkStart w:id="0" w:name="_GoBack"/>
      <w:bookmarkEnd w:id="0"/>
      <w:r w:rsidR="00164B4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նախատեսվում</w:t>
      </w:r>
      <w:r w:rsidR="007E2651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444ACB" w:rsidRPr="007E26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E2651" w:rsidRDefault="007E2651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44ACB" w:rsidRPr="00074F27" w:rsidRDefault="00444ACB" w:rsidP="0091231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4F27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ՂԵԿԱՎԱՐ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ԷԴՈՒԱՐԴ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ԲԱԲԱՅԱՆ</w:t>
      </w:r>
    </w:p>
    <w:p w:rsidR="00A2183B" w:rsidRPr="00752124" w:rsidRDefault="007E2651" w:rsidP="00A2183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F84D69" w:rsidRPr="00444ACB" w:rsidRDefault="00F84D69">
      <w:pPr>
        <w:rPr>
          <w:lang w:val="hy-AM"/>
        </w:rPr>
      </w:pPr>
    </w:p>
    <w:sectPr w:rsidR="00F84D69" w:rsidRPr="00444ACB" w:rsidSect="009123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D"/>
    <w:rsid w:val="00074F27"/>
    <w:rsid w:val="00090B31"/>
    <w:rsid w:val="0014700A"/>
    <w:rsid w:val="00164B41"/>
    <w:rsid w:val="0024673E"/>
    <w:rsid w:val="00293F3C"/>
    <w:rsid w:val="002F4749"/>
    <w:rsid w:val="00311C66"/>
    <w:rsid w:val="00333999"/>
    <w:rsid w:val="00420192"/>
    <w:rsid w:val="00444ACB"/>
    <w:rsid w:val="004655BF"/>
    <w:rsid w:val="00534E07"/>
    <w:rsid w:val="005B36DF"/>
    <w:rsid w:val="005C5CF9"/>
    <w:rsid w:val="00744135"/>
    <w:rsid w:val="007D29AD"/>
    <w:rsid w:val="007D6445"/>
    <w:rsid w:val="007E2651"/>
    <w:rsid w:val="00802161"/>
    <w:rsid w:val="008B3581"/>
    <w:rsid w:val="00912310"/>
    <w:rsid w:val="00A17F6C"/>
    <w:rsid w:val="00A2183B"/>
    <w:rsid w:val="00B02DC4"/>
    <w:rsid w:val="00C636CC"/>
    <w:rsid w:val="00CA75FC"/>
    <w:rsid w:val="00D0264D"/>
    <w:rsid w:val="00D70BB7"/>
    <w:rsid w:val="00DB26F9"/>
    <w:rsid w:val="00DC1874"/>
    <w:rsid w:val="00E17A84"/>
    <w:rsid w:val="00F84D69"/>
    <w:rsid w:val="00FC16EC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C5A8"/>
  <w15:docId w15:val="{E5F93994-B9C0-4EE6-91C0-AC566CF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C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B02D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B02D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2023-06-27T07:42:00Z</cp:lastPrinted>
  <dcterms:created xsi:type="dcterms:W3CDTF">2023-06-27T10:09:00Z</dcterms:created>
  <dcterms:modified xsi:type="dcterms:W3CDTF">2024-01-25T13:26:00Z</dcterms:modified>
</cp:coreProperties>
</file>