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EF6CD4" w:rsidRDefault="00AB561D" w:rsidP="00EF6CD4">
      <w:pPr>
        <w:jc w:val="center"/>
        <w:rPr>
          <w:rFonts w:ascii="GHEA Grapalat" w:hAnsi="GHEA Grapalat"/>
        </w:rPr>
      </w:pPr>
      <w:r w:rsidRPr="00EF6CD4">
        <w:rPr>
          <w:rFonts w:ascii="GHEA Grapalat" w:hAnsi="GHEA Grapalat" w:cs="Arial"/>
        </w:rPr>
        <w:t>ՀԻՄՆԱՎՈՐՈՒՄ</w:t>
      </w:r>
    </w:p>
    <w:p w:rsidR="00D50B03" w:rsidRDefault="00135BE6" w:rsidP="00EF6CD4">
      <w:pPr>
        <w:jc w:val="both"/>
        <w:rPr>
          <w:rFonts w:ascii="GHEA Grapalat" w:hAnsi="GHEA Grapalat" w:cs="Arial"/>
        </w:rPr>
      </w:pPr>
      <w:r w:rsidRPr="00EF6CD4">
        <w:rPr>
          <w:rFonts w:ascii="GHEA Grapalat" w:hAnsi="GHEA Grapalat"/>
        </w:rPr>
        <w:t>«</w:t>
      </w:r>
      <w:r w:rsidR="00327242" w:rsidRPr="00EF6CD4">
        <w:rPr>
          <w:rFonts w:ascii="GHEA Grapalat" w:hAnsi="GHEA Grapalat" w:cs="Arial"/>
        </w:rPr>
        <w:t>ԱԲՈՎՅԱՆ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ՀԱՄԱՅՆՔԻ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ՍԵՓԱԿԱՆՈՒԹՅՈՒՆ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ՀԱՆԴԻՍԱՑՈՂ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ԱԲՈՎՅԱՆ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ՔԱՂԱՔԻ</w:t>
      </w:r>
      <w:r w:rsidR="00327242" w:rsidRPr="00EF6CD4">
        <w:rPr>
          <w:rFonts w:ascii="GHEA Grapalat" w:hAnsi="GHEA Grapalat"/>
        </w:rPr>
        <w:t xml:space="preserve"> </w:t>
      </w:r>
      <w:r w:rsidR="00D50B03">
        <w:rPr>
          <w:rFonts w:ascii="GHEA Grapalat" w:hAnsi="GHEA Grapalat" w:cs="Arial"/>
          <w:lang w:val="hy-AM"/>
        </w:rPr>
        <w:t>7-ՐԴ ՄԻԿՐՈՇՐՋԱՆԻ 3-ՐԴ ԹԱՂԱՄԱՍԻ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ԹԻՎ</w:t>
      </w:r>
      <w:r w:rsidR="00327242" w:rsidRPr="00EF6CD4">
        <w:rPr>
          <w:rFonts w:ascii="GHEA Grapalat" w:hAnsi="GHEA Grapalat"/>
        </w:rPr>
        <w:t xml:space="preserve"> 10</w:t>
      </w:r>
      <w:r w:rsidR="00D50B03">
        <w:rPr>
          <w:rFonts w:ascii="GHEA Grapalat" w:hAnsi="GHEA Grapalat"/>
          <w:lang w:val="hy-AM"/>
        </w:rPr>
        <w:t>1</w:t>
      </w:r>
      <w:r w:rsidR="00327242" w:rsidRPr="00EF6CD4">
        <w:rPr>
          <w:rFonts w:ascii="GHEA Grapalat" w:hAnsi="GHEA Grapalat"/>
        </w:rPr>
        <w:t xml:space="preserve">/1 </w:t>
      </w:r>
      <w:r w:rsidR="00327242" w:rsidRPr="00EF6CD4">
        <w:rPr>
          <w:rFonts w:ascii="GHEA Grapalat" w:hAnsi="GHEA Grapalat" w:cs="Arial"/>
        </w:rPr>
        <w:t>ՀԱՍՑԵՈՒՄ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ԳՏՆՎՈՂ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ՀՈՂԱՄԱՍԸ</w:t>
      </w:r>
      <w:r w:rsidR="00327242" w:rsidRPr="00EF6CD4">
        <w:rPr>
          <w:rFonts w:ascii="GHEA Grapalat" w:hAnsi="GHEA Grapalat"/>
        </w:rPr>
        <w:t xml:space="preserve"> </w:t>
      </w:r>
      <w:r w:rsidR="00D50B03">
        <w:rPr>
          <w:rFonts w:ascii="GHEA Grapalat" w:hAnsi="GHEA Grapalat" w:cs="Arial"/>
          <w:lang w:val="hy-AM"/>
        </w:rPr>
        <w:t>ԼԻԼԻԹ ՍԱՀԻՆՅԱՆԻՆ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ՈՒՂՂԱԿԻ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ՎԱՃԱՌՔՈՎ</w:t>
      </w:r>
      <w:r w:rsidR="00327242" w:rsidRPr="00EF6CD4">
        <w:rPr>
          <w:rFonts w:ascii="GHEA Grapalat" w:hAnsi="GHEA Grapalat"/>
        </w:rPr>
        <w:t xml:space="preserve">, </w:t>
      </w:r>
      <w:r w:rsidR="00327242" w:rsidRPr="00EF6CD4">
        <w:rPr>
          <w:rFonts w:ascii="GHEA Grapalat" w:hAnsi="GHEA Grapalat" w:cs="Arial"/>
        </w:rPr>
        <w:t>ԸՆԴԼԱՅՆՄԱՆ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ՆՊԱՏԱԿՈՎ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ՕՏԱՐԵԼՈՒ</w:t>
      </w:r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ՄԱՍԻՆ</w:t>
      </w:r>
      <w:r w:rsidRPr="00EF6CD4">
        <w:rPr>
          <w:rFonts w:ascii="GHEA Grapalat" w:hAnsi="GHEA Grapalat"/>
        </w:rPr>
        <w:t>»</w:t>
      </w:r>
      <w:r w:rsidR="00753F53"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ԱԲՈՎՅԱՆ</w:t>
      </w:r>
      <w:r w:rsidR="00753F53"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ՀԱՄԱՅՆՔԻ</w:t>
      </w:r>
      <w:r w:rsidR="00753F53"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ԱՎԱԳԱՆՈՒ</w:t>
      </w:r>
      <w:r w:rsidR="00753F53"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ՈՐՈՇՄԱՆ</w:t>
      </w:r>
      <w:r w:rsidR="00753F53"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ՆԱԽԱԳԾԻ</w:t>
      </w:r>
      <w:r w:rsidRPr="00EF6CD4">
        <w:rPr>
          <w:rFonts w:ascii="GHEA Grapalat" w:hAnsi="GHEA Grapalat"/>
        </w:rPr>
        <w:t xml:space="preserve"> </w:t>
      </w:r>
      <w:r w:rsidR="00753F53" w:rsidRPr="00EF6CD4">
        <w:rPr>
          <w:rFonts w:ascii="GHEA Grapalat" w:hAnsi="GHEA Grapalat" w:cs="Arial"/>
        </w:rPr>
        <w:t>ԸՆԴՈՒՆՄԱՆ</w:t>
      </w:r>
    </w:p>
    <w:p w:rsidR="00D50B03" w:rsidRDefault="00D50B03" w:rsidP="00D50B0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</w:rPr>
      </w:pPr>
    </w:p>
    <w:p w:rsidR="00D50B03" w:rsidRPr="00223305" w:rsidRDefault="00135BE6" w:rsidP="00D50B0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EF6CD4">
        <w:rPr>
          <w:rFonts w:ascii="GHEA Grapalat" w:hAnsi="GHEA Grapalat"/>
        </w:rPr>
        <w:t xml:space="preserve">      </w:t>
      </w:r>
      <w:proofErr w:type="spellStart"/>
      <w:r w:rsidR="001665C5" w:rsidRPr="00EF6CD4">
        <w:rPr>
          <w:rFonts w:ascii="GHEA Grapalat" w:hAnsi="GHEA Grapalat" w:cs="Arial"/>
        </w:rPr>
        <w:t>Աբովյան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համայնքի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ավագանու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քննարկմանը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ներկայացվող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նախագիծը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մշակվել</w:t>
      </w:r>
      <w:proofErr w:type="spellEnd"/>
      <w:r w:rsidR="001665C5" w:rsidRPr="00EF6CD4">
        <w:rPr>
          <w:rFonts w:ascii="GHEA Grapalat" w:hAnsi="GHEA Grapalat"/>
        </w:rPr>
        <w:t xml:space="preserve"> </w:t>
      </w:r>
      <w:r w:rsidR="001665C5" w:rsidRPr="00EF6CD4">
        <w:rPr>
          <w:rFonts w:ascii="GHEA Grapalat" w:hAnsi="GHEA Grapalat" w:cs="Arial"/>
        </w:rPr>
        <w:t>է</w:t>
      </w:r>
      <w:r w:rsidR="001665C5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Հողային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օրենսգրքի</w:t>
      </w:r>
      <w:proofErr w:type="spellEnd"/>
      <w:r w:rsidR="00327242" w:rsidRPr="00EF6CD4">
        <w:rPr>
          <w:rFonts w:ascii="GHEA Grapalat" w:hAnsi="GHEA Grapalat"/>
        </w:rPr>
        <w:t xml:space="preserve"> 66-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հոդվածի</w:t>
      </w:r>
      <w:proofErr w:type="spellEnd"/>
      <w:r w:rsidR="00327242" w:rsidRPr="00EF6CD4">
        <w:rPr>
          <w:rFonts w:ascii="GHEA Grapalat" w:hAnsi="GHEA Grapalat"/>
        </w:rPr>
        <w:t xml:space="preserve"> 1-</w:t>
      </w:r>
      <w:r w:rsidR="00327242" w:rsidRPr="00EF6CD4">
        <w:rPr>
          <w:rFonts w:ascii="GHEA Grapalat" w:hAnsi="GHEA Grapalat" w:cs="Arial"/>
        </w:rPr>
        <w:t>ին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մասի</w:t>
      </w:r>
      <w:proofErr w:type="spellEnd"/>
      <w:r w:rsidR="00327242" w:rsidRPr="00EF6CD4">
        <w:rPr>
          <w:rFonts w:ascii="GHEA Grapalat" w:hAnsi="GHEA Grapalat"/>
        </w:rPr>
        <w:t xml:space="preserve"> 8-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կետի</w:t>
      </w:r>
      <w:proofErr w:type="spellEnd"/>
      <w:r w:rsidR="00327242" w:rsidRPr="00EF6CD4">
        <w:rPr>
          <w:rFonts w:ascii="GHEA Grapalat" w:hAnsi="GHEA Grapalat"/>
        </w:rPr>
        <w:t xml:space="preserve"> </w:t>
      </w:r>
      <w:r w:rsidR="00327242" w:rsidRPr="00EF6CD4">
        <w:rPr>
          <w:rFonts w:ascii="GHEA Grapalat" w:hAnsi="GHEA Grapalat" w:cs="Arial"/>
        </w:rPr>
        <w:t>և</w:t>
      </w:r>
      <w:r w:rsidR="00327242" w:rsidRPr="00EF6CD4">
        <w:rPr>
          <w:rFonts w:ascii="GHEA Grapalat" w:hAnsi="GHEA Grapalat"/>
        </w:rPr>
        <w:t xml:space="preserve"> 2-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մասի</w:t>
      </w:r>
      <w:proofErr w:type="spellEnd"/>
      <w:r w:rsidR="00327242" w:rsidRPr="00EF6CD4">
        <w:rPr>
          <w:rFonts w:ascii="GHEA Grapalat" w:hAnsi="GHEA Grapalat"/>
        </w:rPr>
        <w:t>, «</w:t>
      </w:r>
      <w:proofErr w:type="spellStart"/>
      <w:r w:rsidR="00327242" w:rsidRPr="00EF6CD4">
        <w:rPr>
          <w:rFonts w:ascii="GHEA Grapalat" w:hAnsi="GHEA Grapalat" w:cs="Arial"/>
        </w:rPr>
        <w:t>Տեղական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ինքնակառավարման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մասին</w:t>
      </w:r>
      <w:proofErr w:type="spellEnd"/>
      <w:r w:rsidR="00327242" w:rsidRPr="00EF6CD4">
        <w:rPr>
          <w:rFonts w:ascii="GHEA Grapalat" w:hAnsi="GHEA Grapalat"/>
        </w:rPr>
        <w:t xml:space="preserve">» </w:t>
      </w:r>
      <w:proofErr w:type="spellStart"/>
      <w:r w:rsidR="00327242" w:rsidRPr="00EF6CD4">
        <w:rPr>
          <w:rFonts w:ascii="GHEA Grapalat" w:hAnsi="GHEA Grapalat" w:cs="Arial"/>
        </w:rPr>
        <w:t>օրենքի</w:t>
      </w:r>
      <w:proofErr w:type="spellEnd"/>
      <w:r w:rsidR="00327242" w:rsidRPr="00EF6CD4">
        <w:rPr>
          <w:rFonts w:ascii="GHEA Grapalat" w:hAnsi="GHEA Grapalat"/>
        </w:rPr>
        <w:t xml:space="preserve"> 18-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հոդվածի</w:t>
      </w:r>
      <w:proofErr w:type="spellEnd"/>
      <w:r w:rsidR="00327242" w:rsidRPr="00EF6CD4">
        <w:rPr>
          <w:rFonts w:ascii="GHEA Grapalat" w:hAnsi="GHEA Grapalat"/>
        </w:rPr>
        <w:t xml:space="preserve"> 1-</w:t>
      </w:r>
      <w:r w:rsidR="00327242" w:rsidRPr="00EF6CD4">
        <w:rPr>
          <w:rFonts w:ascii="GHEA Grapalat" w:hAnsi="GHEA Grapalat" w:cs="Arial"/>
        </w:rPr>
        <w:t>ին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մասի</w:t>
      </w:r>
      <w:proofErr w:type="spellEnd"/>
      <w:r w:rsidR="00327242" w:rsidRPr="00EF6CD4">
        <w:rPr>
          <w:rFonts w:ascii="GHEA Grapalat" w:hAnsi="GHEA Grapalat"/>
        </w:rPr>
        <w:t xml:space="preserve"> 21-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կետի</w:t>
      </w:r>
      <w:proofErr w:type="spellEnd"/>
      <w:r w:rsidR="00327242" w:rsidRPr="00EF6CD4">
        <w:rPr>
          <w:rFonts w:ascii="GHEA Grapalat" w:hAnsi="GHEA Grapalat"/>
        </w:rPr>
        <w:t xml:space="preserve">, </w:t>
      </w:r>
      <w:proofErr w:type="spellStart"/>
      <w:r w:rsidR="00327242" w:rsidRPr="00EF6CD4">
        <w:rPr>
          <w:rFonts w:ascii="GHEA Grapalat" w:hAnsi="GHEA Grapalat" w:cs="Arial"/>
        </w:rPr>
        <w:t>Հայաստանի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Հանրապետության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կառավարության</w:t>
      </w:r>
      <w:proofErr w:type="spellEnd"/>
      <w:r w:rsidR="00327242" w:rsidRPr="00EF6CD4">
        <w:rPr>
          <w:rFonts w:ascii="GHEA Grapalat" w:hAnsi="GHEA Grapalat"/>
        </w:rPr>
        <w:t xml:space="preserve"> 2016 </w:t>
      </w:r>
      <w:proofErr w:type="spellStart"/>
      <w:r w:rsidR="00327242" w:rsidRPr="00EF6CD4">
        <w:rPr>
          <w:rFonts w:ascii="GHEA Grapalat" w:hAnsi="GHEA Grapalat" w:cs="Arial"/>
        </w:rPr>
        <w:t>թվականի</w:t>
      </w:r>
      <w:proofErr w:type="spellEnd"/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մայիսի</w:t>
      </w:r>
      <w:proofErr w:type="spellEnd"/>
      <w:r w:rsidR="00327242" w:rsidRPr="00EF6CD4">
        <w:rPr>
          <w:rFonts w:ascii="GHEA Grapalat" w:hAnsi="GHEA Grapalat"/>
        </w:rPr>
        <w:t xml:space="preserve"> 26-</w:t>
      </w:r>
      <w:r w:rsidR="00327242" w:rsidRPr="00EF6CD4">
        <w:rPr>
          <w:rFonts w:ascii="GHEA Grapalat" w:hAnsi="GHEA Grapalat" w:cs="Arial"/>
        </w:rPr>
        <w:t>ի</w:t>
      </w:r>
      <w:r w:rsidR="00327242" w:rsidRPr="00EF6CD4">
        <w:rPr>
          <w:rFonts w:ascii="GHEA Grapalat" w:hAnsi="GHEA Grapalat"/>
        </w:rPr>
        <w:t xml:space="preserve"> N 550-</w:t>
      </w:r>
      <w:r w:rsidR="00327242" w:rsidRPr="00EF6CD4">
        <w:rPr>
          <w:rFonts w:ascii="GHEA Grapalat" w:hAnsi="GHEA Grapalat" w:cs="Arial"/>
        </w:rPr>
        <w:t>Ն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որոշման</w:t>
      </w:r>
      <w:proofErr w:type="spellEnd"/>
      <w:r w:rsidR="00327242" w:rsidRPr="00EF6CD4">
        <w:rPr>
          <w:rFonts w:ascii="GHEA Grapalat" w:hAnsi="GHEA Grapalat"/>
        </w:rPr>
        <w:t xml:space="preserve"> 1-</w:t>
      </w:r>
      <w:r w:rsidR="00327242" w:rsidRPr="00EF6CD4">
        <w:rPr>
          <w:rFonts w:ascii="GHEA Grapalat" w:hAnsi="GHEA Grapalat" w:cs="Arial"/>
        </w:rPr>
        <w:t>ին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կետի</w:t>
      </w:r>
      <w:proofErr w:type="spellEnd"/>
      <w:r w:rsidR="00327242" w:rsidRPr="00EF6CD4">
        <w:rPr>
          <w:rFonts w:ascii="GHEA Grapalat" w:hAnsi="GHEA Grapalat"/>
        </w:rPr>
        <w:t xml:space="preserve"> </w:t>
      </w:r>
      <w:r w:rsidR="00D50B03">
        <w:rPr>
          <w:rFonts w:ascii="GHEA Grapalat" w:hAnsi="GHEA Grapalat"/>
          <w:lang w:val="hy-AM"/>
        </w:rPr>
        <w:t>1-ին</w:t>
      </w:r>
      <w:r w:rsidR="00327242" w:rsidRPr="00EF6CD4">
        <w:rPr>
          <w:rFonts w:ascii="GHEA Grapalat" w:hAnsi="GHEA Grapalat"/>
        </w:rPr>
        <w:t>, 3-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ենթակետերի</w:t>
      </w:r>
      <w:proofErr w:type="spellEnd"/>
      <w:r w:rsidR="00327242" w:rsidRPr="00EF6CD4">
        <w:rPr>
          <w:rFonts w:ascii="GHEA Grapalat" w:hAnsi="GHEA Grapalat"/>
        </w:rPr>
        <w:t>, 2-</w:t>
      </w:r>
      <w:r w:rsidR="00327242" w:rsidRPr="00EF6CD4">
        <w:rPr>
          <w:rFonts w:ascii="GHEA Grapalat" w:hAnsi="GHEA Grapalat" w:cs="Arial"/>
        </w:rPr>
        <w:t>րդ</w:t>
      </w:r>
      <w:r w:rsidR="00327242" w:rsidRPr="00EF6CD4">
        <w:rPr>
          <w:rFonts w:ascii="GHEA Grapalat" w:hAnsi="GHEA Grapalat"/>
        </w:rPr>
        <w:t xml:space="preserve"> </w:t>
      </w:r>
      <w:proofErr w:type="spellStart"/>
      <w:r w:rsidR="00327242" w:rsidRPr="00EF6CD4">
        <w:rPr>
          <w:rFonts w:ascii="GHEA Grapalat" w:hAnsi="GHEA Grapalat" w:cs="Arial"/>
        </w:rPr>
        <w:t>կետի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պահանջներին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համապատասխան</w:t>
      </w:r>
      <w:proofErr w:type="spellEnd"/>
      <w:r w:rsidR="001665C5" w:rsidRPr="00EF6CD4">
        <w:rPr>
          <w:rFonts w:ascii="GHEA Grapalat" w:hAnsi="GHEA Grapalat" w:cs="Arial"/>
        </w:rPr>
        <w:t>։</w:t>
      </w:r>
      <w:r w:rsidR="00557A32" w:rsidRPr="00EF6CD4">
        <w:rPr>
          <w:rFonts w:ascii="GHEA Grapalat" w:hAnsi="GHEA Grapalat"/>
        </w:rPr>
        <w:tab/>
      </w:r>
      <w:r w:rsidR="00557A32" w:rsidRPr="00EF6CD4">
        <w:rPr>
          <w:rFonts w:ascii="GHEA Grapalat" w:hAnsi="GHEA Grapalat"/>
        </w:rPr>
        <w:br/>
      </w:r>
      <w:r w:rsidR="000F50F6" w:rsidRPr="00EF6CD4">
        <w:rPr>
          <w:rFonts w:ascii="GHEA Grapalat" w:hAnsi="GHEA Grapalat"/>
        </w:rPr>
        <w:t xml:space="preserve"> </w:t>
      </w:r>
      <w:r w:rsidR="00EF7C55" w:rsidRPr="00EF6CD4">
        <w:rPr>
          <w:rFonts w:ascii="GHEA Grapalat" w:hAnsi="GHEA Grapalat"/>
        </w:rPr>
        <w:t xml:space="preserve">  </w:t>
      </w:r>
      <w:r w:rsidR="00D50B03" w:rsidRPr="00223305">
        <w:rPr>
          <w:rFonts w:ascii="GHEA Grapalat" w:hAnsi="GHEA Grapalat"/>
          <w:color w:val="000000"/>
          <w:shd w:val="clear" w:color="auto" w:fill="FFFFFF"/>
          <w:lang w:val="hy-AM"/>
        </w:rPr>
        <w:t>Լիլիթ Սահինյանը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իրեն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սեփականության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իրավունքով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պատկանող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Աբովյան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քաղաքի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/>
          <w:color w:val="000000"/>
          <w:shd w:val="clear" w:color="auto" w:fill="FFFFFF"/>
          <w:lang w:val="hy-AM"/>
        </w:rPr>
        <w:t>7-րդ միկրոշրջանի 3-րդ թաղամասի 101 հասցեում գտնվող</w:t>
      </w:r>
      <w:r w:rsidR="00D50B03" w:rsidRPr="00223305">
        <w:rPr>
          <w:rFonts w:ascii="GHEA Grapalat" w:hAnsi="GHEA Grapalat" w:cs="Sylfaen"/>
          <w:lang w:val="hy-AM"/>
        </w:rPr>
        <w:t xml:space="preserve"> հողամասում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ունի բնակելի տուն։ Հարևանությամբ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գտնվող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Աբովյան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համայնքի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սեփականություն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հանդիսացող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Աբովյան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քաղաքի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/>
          <w:color w:val="000000"/>
          <w:shd w:val="clear" w:color="auto" w:fill="FFFFFF"/>
          <w:lang w:val="hy-AM"/>
        </w:rPr>
        <w:t xml:space="preserve">7-րդ միկրոշրջանի 3-րդ թաղամասի 101/1 </w:t>
      </w:r>
      <w:r w:rsidR="00D50B03" w:rsidRPr="00223305">
        <w:rPr>
          <w:rFonts w:ascii="GHEA Grapalat" w:hAnsi="GHEA Grapalat" w:cs="Sylfaen"/>
          <w:lang w:val="hy-AM"/>
        </w:rPr>
        <w:t>հասցեում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գտնվող</w:t>
      </w:r>
      <w:r w:rsidR="00D50B03" w:rsidRPr="00223305">
        <w:rPr>
          <w:rFonts w:ascii="GHEA Grapalat" w:hAnsi="GHEA Grapalat"/>
          <w:lang w:val="hy-AM"/>
        </w:rPr>
        <w:t xml:space="preserve"> 64.3 </w:t>
      </w:r>
      <w:r w:rsidR="00D50B03" w:rsidRPr="00223305">
        <w:rPr>
          <w:rFonts w:ascii="GHEA Grapalat" w:hAnsi="GHEA Grapalat" w:cs="Sylfaen"/>
          <w:lang w:val="hy-AM"/>
        </w:rPr>
        <w:t>քառակուսի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մետր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>մակերեսով</w:t>
      </w:r>
      <w:r w:rsidR="00D50B03" w:rsidRPr="00223305">
        <w:rPr>
          <w:rFonts w:ascii="GHEA Grapalat" w:hAnsi="GHEA Grapalat"/>
          <w:lang w:val="hy-AM"/>
        </w:rPr>
        <w:t xml:space="preserve"> </w:t>
      </w:r>
      <w:r w:rsidR="00D50B03" w:rsidRPr="00223305">
        <w:rPr>
          <w:rFonts w:ascii="GHEA Grapalat" w:hAnsi="GHEA Grapalat" w:cs="Sylfaen"/>
          <w:lang w:val="hy-AM"/>
        </w:rPr>
        <w:t xml:space="preserve">հողամասն անհնար է որպես առանձին գույքային միավոր աճուրդային կարգով օտարել, այն սահմանակից է ընդլայնվող հողամասին՝ օբյեկտին և </w:t>
      </w:r>
      <w:r w:rsidR="00D50B03" w:rsidRPr="00223305">
        <w:rPr>
          <w:rFonts w:ascii="GHEA Grapalat" w:hAnsi="GHEA Grapalat"/>
          <w:color w:val="000000"/>
          <w:shd w:val="clear" w:color="auto" w:fill="FFFFFF"/>
          <w:lang w:val="hy-AM"/>
        </w:rPr>
        <w:t>օտարվող հողամասը սահմանակից է ընդլայնվող հողամասին և օտարվող հողամասի դիրքը կամ ռելիեֆը (երկրի մակերևույթի ամբողջություն) թույլ չի տալիս այն կառուցապատել, կամ օտարվող հողամասը կարող է կառուցապատվել բացառապես օժանդակ շինություններով, բակային ջրավազաններ ու կառույցներ համարվող տնտեսական օգտագործման շինություններով, կցակառույցներով կամ ավտոտնակներով և օտարվող հողամասը սահմանակից է ընդլայնվող հողամասին և օտարվող հողամասի դիրքի կամ ռելիեֆի առանձնահատկություններից ելնելով՝ ընդլայնվող հողամաս տրանսպորտային միջոցներով մուտք գործելու որևիցե այլընտրանքային հնարավորություն առկա չէ, բացի օտարվող հողամասից կամ ընդլայնվող հողամաս հնարավոր է մուտք գործել բացառապես օտարվող հողամասից</w:t>
      </w:r>
      <w:r w:rsidR="00D50B03" w:rsidRPr="00223305">
        <w:rPr>
          <w:rFonts w:ascii="GHEA Grapalat" w:hAnsi="GHEA Grapalat" w:cs="Arial"/>
          <w:lang w:val="hy-AM"/>
        </w:rPr>
        <w:t>։</w:t>
      </w:r>
      <w:bookmarkStart w:id="0" w:name="_GoBack"/>
      <w:bookmarkEnd w:id="0"/>
    </w:p>
    <w:p w:rsidR="00D50B03" w:rsidRPr="00223305" w:rsidRDefault="00D50B03" w:rsidP="00D50B03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ahoma"/>
          <w:lang w:val="hy-AM"/>
        </w:rPr>
      </w:pPr>
      <w:r w:rsidRPr="00223305">
        <w:rPr>
          <w:rFonts w:ascii="GHEA Grapalat" w:hAnsi="GHEA Grapalat"/>
          <w:lang w:val="hy-AM"/>
        </w:rPr>
        <w:t xml:space="preserve">  Վերը նշված հանգամանքները ՀՀ կառավարության 2016 թվականի մայիսի 26-ի N 550-ն որոշման հիման վրա հիմք են սույն նախագծի ընդունման համար և օտարվող հողամասը չի կարող դիտվել որպես առանձին գույքային միավոր աճուրդային կարգով օտարելու համար</w:t>
      </w:r>
      <w:r w:rsidRPr="00223305">
        <w:rPr>
          <w:rFonts w:ascii="GHEA Grapalat" w:hAnsi="GHEA Grapalat" w:cs="Tahoma"/>
          <w:lang w:val="hy-AM"/>
        </w:rPr>
        <w:t>։ Օտարվող հողամասը գտնվում է տարածագնահատման գոտիականության 10-րդ գոտում և հողամասի կադաստրային արժեքը մեկ քառակուսի մետրի համար կազմում է 6834.3 ՀՀ դրամ։</w:t>
      </w:r>
    </w:p>
    <w:p w:rsidR="00744DEB" w:rsidRPr="00D50B03" w:rsidRDefault="00D50B03" w:rsidP="00D50B03">
      <w:pPr>
        <w:spacing w:after="0"/>
        <w:jc w:val="both"/>
        <w:rPr>
          <w:rFonts w:ascii="GHEA Grapalat" w:hAnsi="GHEA Grapalat"/>
          <w:lang w:val="hy-AM"/>
        </w:rPr>
      </w:pPr>
      <w:r w:rsidRPr="00223305">
        <w:rPr>
          <w:rFonts w:ascii="GHEA Grapalat" w:hAnsi="GHEA Grapalat"/>
          <w:lang w:val="hy-AM"/>
        </w:rPr>
        <w:t xml:space="preserve">  «</w:t>
      </w:r>
      <w:r w:rsidRPr="00223305">
        <w:rPr>
          <w:rFonts w:ascii="GHEA Grapalat" w:hAnsi="GHEA Grapalat" w:cs="Sylfaen"/>
          <w:lang w:val="hy-AM"/>
        </w:rPr>
        <w:t>Աբովյան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համայնքի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սեփականություն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հանդիսացող</w:t>
      </w:r>
      <w:r w:rsidRPr="00223305">
        <w:rPr>
          <w:rFonts w:ascii="GHEA Grapalat" w:hAnsi="GHEA Grapalat"/>
          <w:lang w:val="hy-AM"/>
        </w:rPr>
        <w:t xml:space="preserve"> Աբովյան քաղաքի </w:t>
      </w:r>
      <w:r w:rsidRPr="00223305">
        <w:rPr>
          <w:rFonts w:ascii="GHEA Grapalat" w:hAnsi="GHEA Grapalat"/>
          <w:color w:val="000000"/>
          <w:shd w:val="clear" w:color="auto" w:fill="FFFFFF"/>
          <w:lang w:val="hy-AM"/>
        </w:rPr>
        <w:t xml:space="preserve">7-րդ միկրոշրջանի 3-րդ թաղամասի թիվ 101/1 </w:t>
      </w:r>
      <w:r w:rsidRPr="00223305">
        <w:rPr>
          <w:rFonts w:ascii="GHEA Grapalat" w:hAnsi="GHEA Grapalat" w:cs="Sylfaen"/>
          <w:lang w:val="hy-AM"/>
        </w:rPr>
        <w:t>հասցեում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գտվող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հողամասը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/>
          <w:color w:val="000000"/>
          <w:shd w:val="clear" w:color="auto" w:fill="FFFFFF"/>
          <w:lang w:val="hy-AM"/>
        </w:rPr>
        <w:t>Լիլիթ Սահինյանին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ուղղակի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վաճառքով,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ընդլայնման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նպատակով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օտարելու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մասին</w:t>
      </w:r>
      <w:r w:rsidRPr="00223305">
        <w:rPr>
          <w:rFonts w:ascii="GHEA Grapalat" w:hAnsi="GHEA Grapalat"/>
          <w:lang w:val="hy-AM"/>
        </w:rPr>
        <w:t xml:space="preserve">» </w:t>
      </w:r>
      <w:r w:rsidRPr="00223305">
        <w:rPr>
          <w:rFonts w:ascii="GHEA Grapalat" w:hAnsi="GHEA Grapalat" w:cs="Sylfaen"/>
          <w:lang w:val="hy-AM"/>
        </w:rPr>
        <w:t>Աբովյան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համայնքի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ավագանու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որոշման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նախագծի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ընդունման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առնչությամբ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առաջանում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է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Աբովյան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համայնքի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ղեկավարի՝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հողամասերին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միասնական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հասցե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տրամադրելու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մասին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որոշման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ընդունման</w:t>
      </w:r>
      <w:r w:rsidRPr="00223305">
        <w:rPr>
          <w:rFonts w:ascii="GHEA Grapalat" w:hAnsi="GHEA Grapalat"/>
          <w:lang w:val="hy-AM"/>
        </w:rPr>
        <w:t xml:space="preserve"> </w:t>
      </w:r>
      <w:r w:rsidRPr="00223305">
        <w:rPr>
          <w:rFonts w:ascii="GHEA Grapalat" w:hAnsi="GHEA Grapalat" w:cs="Sylfaen"/>
          <w:lang w:val="hy-AM"/>
        </w:rPr>
        <w:t>անհրաժեշտություն</w:t>
      </w:r>
      <w:r w:rsidRPr="00223305">
        <w:rPr>
          <w:rFonts w:ascii="GHEA Grapalat" w:hAnsi="GHEA Grapalat" w:cs="Tahoma"/>
          <w:lang w:val="hy-AM"/>
        </w:rPr>
        <w:t>։</w:t>
      </w:r>
      <w:r w:rsidRPr="00223305">
        <w:rPr>
          <w:rFonts w:ascii="GHEA Grapalat" w:hAnsi="GHEA Grapalat"/>
          <w:lang w:val="hy-AM"/>
        </w:rPr>
        <w:tab/>
      </w:r>
      <w:r w:rsidR="00327242" w:rsidRPr="00D50B03">
        <w:rPr>
          <w:rFonts w:ascii="GHEA Grapalat" w:hAnsi="GHEA Grapalat"/>
          <w:lang w:val="hy-AM"/>
        </w:rPr>
        <w:br/>
      </w:r>
      <w:r w:rsidR="00D14BF1" w:rsidRPr="00D50B03">
        <w:rPr>
          <w:rFonts w:ascii="GHEA Grapalat" w:hAnsi="GHEA Grapalat"/>
          <w:lang w:val="hy-AM"/>
        </w:rPr>
        <w:tab/>
      </w:r>
      <w:r w:rsidR="00EF7C55" w:rsidRPr="00D50B03">
        <w:rPr>
          <w:rFonts w:ascii="GHEA Grapalat" w:hAnsi="GHEA Grapalat"/>
          <w:lang w:val="hy-AM"/>
        </w:rPr>
        <w:br/>
      </w:r>
      <w:r w:rsidR="000317C4" w:rsidRPr="00D50B03">
        <w:rPr>
          <w:rFonts w:ascii="GHEA Grapalat" w:hAnsi="GHEA Grapalat"/>
          <w:lang w:val="hy-AM"/>
        </w:rPr>
        <w:t xml:space="preserve"> </w:t>
      </w:r>
      <w:r w:rsidR="00135BE6" w:rsidRPr="00D50B03">
        <w:rPr>
          <w:rFonts w:ascii="GHEA Grapalat" w:hAnsi="GHEA Grapalat"/>
          <w:lang w:val="hy-AM"/>
        </w:rPr>
        <w:t xml:space="preserve">    </w:t>
      </w:r>
      <w:r w:rsidR="00F36101" w:rsidRPr="00D50B03">
        <w:rPr>
          <w:rFonts w:ascii="GHEA Grapalat" w:hAnsi="GHEA Grapalat"/>
          <w:lang w:val="hy-AM"/>
        </w:rPr>
        <w:tab/>
      </w:r>
      <w:r w:rsidR="0037078E" w:rsidRPr="00D50B03">
        <w:rPr>
          <w:rFonts w:ascii="GHEA Grapalat" w:hAnsi="GHEA Grapalat"/>
          <w:lang w:val="hy-AM"/>
        </w:rPr>
        <w:br/>
      </w:r>
      <w:r w:rsidR="0037078E" w:rsidRPr="00D50B03">
        <w:rPr>
          <w:rFonts w:ascii="GHEA Grapalat" w:hAnsi="GHEA Grapalat"/>
          <w:lang w:val="hy-AM"/>
        </w:rPr>
        <w:br/>
        <w:t xml:space="preserve">     </w:t>
      </w:r>
      <w:r w:rsidR="00ED1FC8" w:rsidRPr="00D50B03">
        <w:rPr>
          <w:rFonts w:ascii="GHEA Grapalat" w:hAnsi="GHEA Grapalat"/>
          <w:lang w:val="hy-AM"/>
        </w:rPr>
        <w:t xml:space="preserve">  </w:t>
      </w:r>
      <w:r w:rsidR="006C625F" w:rsidRPr="00D50B03">
        <w:rPr>
          <w:rFonts w:ascii="GHEA Grapalat" w:hAnsi="GHEA Grapalat"/>
          <w:lang w:val="hy-AM"/>
        </w:rPr>
        <w:t xml:space="preserve">         </w:t>
      </w:r>
      <w:r w:rsidR="002F4254" w:rsidRPr="00D50B03">
        <w:rPr>
          <w:rFonts w:ascii="GHEA Grapalat" w:hAnsi="GHEA Grapalat" w:cs="Arial"/>
          <w:lang w:val="hy-AM"/>
        </w:rPr>
        <w:t>ՀԱ</w:t>
      </w:r>
      <w:r w:rsidR="00310995" w:rsidRPr="00D50B03">
        <w:rPr>
          <w:rFonts w:ascii="GHEA Grapalat" w:hAnsi="GHEA Grapalat" w:cs="Arial"/>
          <w:lang w:val="hy-AM"/>
        </w:rPr>
        <w:t>ՄԱՅՆՔԻ</w:t>
      </w:r>
      <w:r w:rsidR="00135BE6" w:rsidRPr="00D50B03">
        <w:rPr>
          <w:rFonts w:ascii="GHEA Grapalat" w:hAnsi="GHEA Grapalat"/>
          <w:lang w:val="hy-AM"/>
        </w:rPr>
        <w:t xml:space="preserve"> </w:t>
      </w:r>
      <w:r w:rsidR="00310995" w:rsidRPr="00D50B03">
        <w:rPr>
          <w:rFonts w:ascii="GHEA Grapalat" w:hAnsi="GHEA Grapalat" w:cs="Arial"/>
          <w:lang w:val="hy-AM"/>
        </w:rPr>
        <w:t>ՂԵԿԱՎԱՐ</w:t>
      </w:r>
      <w:r w:rsidR="00310995" w:rsidRPr="00D50B03">
        <w:rPr>
          <w:rFonts w:ascii="GHEA Grapalat" w:hAnsi="GHEA Grapalat"/>
          <w:lang w:val="hy-AM"/>
        </w:rPr>
        <w:t xml:space="preserve">                     </w:t>
      </w:r>
      <w:r w:rsidR="006C625F" w:rsidRPr="00D50B03">
        <w:rPr>
          <w:rFonts w:ascii="GHEA Grapalat" w:hAnsi="GHEA Grapalat"/>
          <w:lang w:val="hy-AM"/>
        </w:rPr>
        <w:t xml:space="preserve">    </w:t>
      </w:r>
      <w:r w:rsidR="00310995" w:rsidRPr="00D50B03">
        <w:rPr>
          <w:rFonts w:ascii="GHEA Grapalat" w:hAnsi="GHEA Grapalat"/>
          <w:lang w:val="hy-AM"/>
        </w:rPr>
        <w:t xml:space="preserve">                      </w:t>
      </w:r>
      <w:r w:rsidR="008B4687" w:rsidRPr="00D50B03">
        <w:rPr>
          <w:rFonts w:ascii="GHEA Grapalat" w:hAnsi="GHEA Grapalat" w:cs="Arial"/>
          <w:lang w:val="hy-AM"/>
        </w:rPr>
        <w:t>ԷԴՈՒԱՐԴ</w:t>
      </w:r>
      <w:r w:rsidR="008B4687" w:rsidRPr="00D50B03">
        <w:rPr>
          <w:rFonts w:ascii="GHEA Grapalat" w:hAnsi="GHEA Grapalat"/>
          <w:lang w:val="hy-AM"/>
        </w:rPr>
        <w:t xml:space="preserve">  </w:t>
      </w:r>
      <w:r w:rsidR="008B4687" w:rsidRPr="00D50B03">
        <w:rPr>
          <w:rFonts w:ascii="GHEA Grapalat" w:hAnsi="GHEA Grapalat" w:cs="Arial"/>
          <w:lang w:val="hy-AM"/>
        </w:rPr>
        <w:t>ԲԱԲԱՅԱՆ</w:t>
      </w:r>
      <w:r w:rsidR="00AB561D" w:rsidRPr="00D50B03">
        <w:rPr>
          <w:rFonts w:ascii="GHEA Grapalat" w:hAnsi="GHEA Grapalat"/>
          <w:lang w:val="hy-AM"/>
        </w:rPr>
        <w:t xml:space="preserve">  </w:t>
      </w:r>
    </w:p>
    <w:sectPr w:rsidR="00744DEB" w:rsidRPr="00D50B03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087" w:rsidRDefault="00FE5087" w:rsidP="000317C4">
      <w:pPr>
        <w:spacing w:after="0" w:line="240" w:lineRule="auto"/>
      </w:pPr>
      <w:r>
        <w:separator/>
      </w:r>
    </w:p>
  </w:endnote>
  <w:endnote w:type="continuationSeparator" w:id="0">
    <w:p w:rsidR="00FE5087" w:rsidRDefault="00FE5087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087" w:rsidRDefault="00FE5087" w:rsidP="000317C4">
      <w:pPr>
        <w:spacing w:after="0" w:line="240" w:lineRule="auto"/>
      </w:pPr>
      <w:r>
        <w:separator/>
      </w:r>
    </w:p>
  </w:footnote>
  <w:footnote w:type="continuationSeparator" w:id="0">
    <w:p w:rsidR="00FE5087" w:rsidRDefault="00FE5087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F50F6"/>
    <w:rsid w:val="00135BE6"/>
    <w:rsid w:val="0014435D"/>
    <w:rsid w:val="00154B2C"/>
    <w:rsid w:val="001665C5"/>
    <w:rsid w:val="001975C1"/>
    <w:rsid w:val="00247A9D"/>
    <w:rsid w:val="002548C6"/>
    <w:rsid w:val="00266436"/>
    <w:rsid w:val="0027748A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F4254"/>
    <w:rsid w:val="002F589B"/>
    <w:rsid w:val="00310995"/>
    <w:rsid w:val="00327242"/>
    <w:rsid w:val="00334BC8"/>
    <w:rsid w:val="00340C74"/>
    <w:rsid w:val="003544F4"/>
    <w:rsid w:val="003613C3"/>
    <w:rsid w:val="00364B1F"/>
    <w:rsid w:val="0037078E"/>
    <w:rsid w:val="0037384F"/>
    <w:rsid w:val="003872F0"/>
    <w:rsid w:val="003A58BF"/>
    <w:rsid w:val="003C4DB0"/>
    <w:rsid w:val="0045151B"/>
    <w:rsid w:val="00452CEC"/>
    <w:rsid w:val="00492547"/>
    <w:rsid w:val="004A118C"/>
    <w:rsid w:val="004B114B"/>
    <w:rsid w:val="00532BFC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72723"/>
    <w:rsid w:val="006A3F4B"/>
    <w:rsid w:val="006A6B34"/>
    <w:rsid w:val="006C625F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3447A"/>
    <w:rsid w:val="00844F74"/>
    <w:rsid w:val="00870089"/>
    <w:rsid w:val="0087020F"/>
    <w:rsid w:val="008843B2"/>
    <w:rsid w:val="008B2162"/>
    <w:rsid w:val="008B4687"/>
    <w:rsid w:val="008C6316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A25E67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805ED"/>
    <w:rsid w:val="00BA7864"/>
    <w:rsid w:val="00BC6ADB"/>
    <w:rsid w:val="00BE0C68"/>
    <w:rsid w:val="00BF116E"/>
    <w:rsid w:val="00C33294"/>
    <w:rsid w:val="00C60FDF"/>
    <w:rsid w:val="00C63E38"/>
    <w:rsid w:val="00CC7722"/>
    <w:rsid w:val="00D14BF1"/>
    <w:rsid w:val="00D21CC8"/>
    <w:rsid w:val="00D50B03"/>
    <w:rsid w:val="00E04BCA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5087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8383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2022-12-14T11:10:00Z</cp:lastPrinted>
  <dcterms:created xsi:type="dcterms:W3CDTF">2022-09-19T08:47:00Z</dcterms:created>
  <dcterms:modified xsi:type="dcterms:W3CDTF">2022-12-14T11:10:00Z</dcterms:modified>
</cp:coreProperties>
</file>